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Joint Election under s431 ITEPA 2003 for full or partial disapplication of Chapter 2 Income Tax (Earnings and Pensions) Act 2003</w:t>
      </w:r>
    </w:p>
    <w:p w:rsidR="00000000" w:rsidDel="00000000" w:rsidP="00000000" w:rsidRDefault="00000000" w:rsidRPr="00000000" w14:paraId="0000000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One Part Election</w:t>
      </w:r>
    </w:p>
    <w:p w:rsidR="00000000" w:rsidDel="00000000" w:rsidP="00000000" w:rsidRDefault="00000000" w:rsidRPr="00000000" w14:paraId="00000004">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5">
      <w:pPr>
        <w:numPr>
          <w:ilvl w:val="0"/>
          <w:numId w:val="1"/>
        </w:numPr>
        <w:ind w:left="3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Between</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36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the Employee </w:t>
      </w:r>
      <w:r w:rsidDel="00000000" w:rsidR="00000000" w:rsidRPr="00000000">
        <w:rPr>
          <w:rFonts w:ascii="Calibri" w:cs="Calibri" w:eastAsia="Calibri" w:hAnsi="Calibri"/>
          <w:sz w:val="22"/>
          <w:szCs w:val="22"/>
          <w:rtl w:val="0"/>
        </w:rPr>
        <w:t xml:space="preserve">_____________________</w:t>
      </w:r>
      <w:r w:rsidDel="00000000" w:rsidR="00000000" w:rsidRPr="00000000">
        <w:rPr>
          <w:rFonts w:ascii="Calibri" w:cs="Calibri" w:eastAsia="Calibri" w:hAnsi="Calibri"/>
          <w:sz w:val="22"/>
          <w:szCs w:val="22"/>
          <w:rtl w:val="0"/>
        </w:rPr>
        <w:t xml:space="preserve"> of </w:t>
      </w:r>
      <w:r w:rsidDel="00000000" w:rsidR="00000000" w:rsidRPr="00000000">
        <w:rPr>
          <w:rFonts w:ascii="Calibri" w:cs="Calibri" w:eastAsia="Calibri" w:hAnsi="Calibri"/>
          <w:sz w:val="22"/>
          <w:szCs w:val="22"/>
          <w:rtl w:val="0"/>
        </w:rPr>
        <w:t xml:space="preserve">___________________ </w:t>
      </w:r>
      <w:r w:rsidDel="00000000" w:rsidR="00000000" w:rsidRPr="00000000">
        <w:rPr>
          <w:rFonts w:ascii="Calibri" w:cs="Calibri" w:eastAsia="Calibri" w:hAnsi="Calibri"/>
          <w:sz w:val="22"/>
          <w:szCs w:val="22"/>
          <w:rtl w:val="0"/>
        </w:rPr>
        <w:t xml:space="preserve">whose National Insurance Number is  </w:t>
      </w:r>
      <w:r w:rsidDel="00000000" w:rsidR="00000000" w:rsidRPr="00000000">
        <w:rPr>
          <w:rFonts w:ascii="Calibri" w:cs="Calibri" w:eastAsia="Calibri" w:hAnsi="Calibri"/>
          <w:sz w:val="22"/>
          <w:szCs w:val="22"/>
          <w:rtl w:val="0"/>
        </w:rPr>
        <w:t xml:space="preserve">_____________________</w:t>
      </w: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w:t>
      </w:r>
    </w:p>
    <w:p w:rsidR="00000000" w:rsidDel="00000000" w:rsidP="00000000" w:rsidRDefault="00000000" w:rsidRPr="00000000" w14:paraId="00000009">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(who is the Employee's employer) </w:t>
        <w:tab/>
      </w:r>
      <w:r w:rsidDel="00000000" w:rsidR="00000000" w:rsidRPr="00000000">
        <w:rPr>
          <w:rFonts w:ascii="Calibri" w:cs="Calibri" w:eastAsia="Calibri" w:hAnsi="Calibri"/>
          <w:sz w:val="22"/>
          <w:szCs w:val="22"/>
          <w:rtl w:val="0"/>
        </w:rPr>
        <w:t xml:space="preserve">______________________</w:t>
      </w:r>
    </w:p>
    <w:p w:rsidR="00000000" w:rsidDel="00000000" w:rsidP="00000000" w:rsidRDefault="00000000" w:rsidRPr="00000000" w14:paraId="0000000A">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 Company Registration Number</w:t>
        <w:tab/>
        <w:tab/>
        <w:t xml:space="preserve">______________________</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numPr>
          <w:ilvl w:val="0"/>
          <w:numId w:val="1"/>
        </w:numPr>
        <w:ind w:left="3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Purpose of Election</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joint election is made pursuant to section 431(1) or 431(2) Income Tax (Earnings and Pensions) Act 2003 (ITEPA) and applies where employment-related securities, which are restricted securities by reason of section 423 ITEPA, are acquired.</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effect of an election under section 431(1) is that, for the relevant Income Tax and NIC purposes, the employment-related securities and their market value will be treated as if they were not restricted securities and that sections 425 to 430 ITEPA do not apply.  An election under section 431(2) will ignore one or more of the restrictions in computing the charge on acquisition.  Additional Income Tax will be payable (with PAYE and NIC where the securities are Readily Convertible Assets).</w:t>
      </w:r>
    </w:p>
    <w:p w:rsidR="00000000" w:rsidDel="00000000" w:rsidP="00000000" w:rsidRDefault="00000000" w:rsidRPr="00000000" w14:paraId="0000001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4" w:sz="4" w:val="single"/>
          <w:right w:color="000000" w:space="4" w:sz="4" w:val="single"/>
        </w:pBd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Should the value of the securities fall following the acquisition, it is possible that Income Tax/NIC that would have arisen because of any future chargeable event (in the absence of an election) would have been less than the Income Tax/NIC due by reason of this election.  Should this be the case, there is no Income Tax/NIC relief available under Part 7 of ITEPA 2003; nor is it available if the securities acquired are subsequently transferred, forfeited or revert to the original owner.</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numPr>
          <w:ilvl w:val="0"/>
          <w:numId w:val="1"/>
        </w:numPr>
        <w:ind w:left="3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w:t>
      </w:r>
    </w:p>
    <w:p w:rsidR="00000000" w:rsidDel="00000000" w:rsidP="00000000" w:rsidRDefault="00000000" w:rsidRPr="00000000" w14:paraId="0000001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joint election is made not later than 14 days after the date of acquisition of the securities by the employee and applies to:</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3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Number of securities</w:t>
        <w:tab/>
        <w:tab/>
        <w:t xml:space="preserve">_________________________</w:t>
        <w:tab/>
        <w:tab/>
      </w:r>
    </w:p>
    <w:p w:rsidR="00000000" w:rsidDel="00000000" w:rsidP="00000000" w:rsidRDefault="00000000" w:rsidRPr="00000000" w14:paraId="00000018">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of securities</w:t>
        <w:tab/>
        <w:tab/>
        <w:t xml:space="preserve">_________________________</w:t>
        <w:tab/>
        <w:t xml:space="preserve"> of nominal value  </w:t>
      </w:r>
    </w:p>
    <w:p w:rsidR="00000000" w:rsidDel="00000000" w:rsidP="00000000" w:rsidRDefault="00000000" w:rsidRPr="00000000" w14:paraId="00000019">
      <w:pPr>
        <w:spacing w:line="360" w:lineRule="auto"/>
        <w:ind w:left="1440"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_________________________</w:t>
        <w:tab/>
      </w:r>
    </w:p>
    <w:p w:rsidR="00000000" w:rsidDel="00000000" w:rsidP="00000000" w:rsidRDefault="00000000" w:rsidRPr="00000000" w14:paraId="0000001A">
      <w:pPr>
        <w:spacing w:line="360" w:lineRule="auto"/>
        <w:ind w:left="1440" w:firstLine="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issuer of securities</w:t>
        <w:tab/>
        <w:t xml:space="preserve">_________________________</w:t>
        <w:tab/>
      </w:r>
    </w:p>
    <w:p w:rsidR="00000000" w:rsidDel="00000000" w:rsidP="00000000" w:rsidRDefault="00000000" w:rsidRPr="00000000" w14:paraId="0000001C">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acquired by the Employee after _________________________ under the terms of the _________________________ Share Option Plan</w:t>
      </w:r>
    </w:p>
    <w:p w:rsidR="00000000" w:rsidDel="00000000" w:rsidP="00000000" w:rsidRDefault="00000000" w:rsidRPr="00000000" w14:paraId="0000001D">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numPr>
          <w:ilvl w:val="0"/>
          <w:numId w:val="1"/>
        </w:numPr>
        <w:ind w:left="3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Extent of Application</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election disapplies:</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S.431(1) ITEPA: All restrictions attaching to the securities</w:t>
      </w:r>
    </w:p>
    <w:p w:rsidR="00000000" w:rsidDel="00000000" w:rsidP="00000000" w:rsidRDefault="00000000" w:rsidRPr="00000000" w14:paraId="00000024">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numPr>
          <w:ilvl w:val="0"/>
          <w:numId w:val="1"/>
        </w:numPr>
        <w:ind w:left="3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election will become irrevocable upon the later of its signing or the acquisition (and each subsequent acquisition) of employment-related securities to which this election applies.</w:t>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signing this joint election, we agree to be bound by its terms as stated above.</w:t>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w:t>
        <w:tab/>
        <w:t xml:space="preserve">           </w:t>
        <w:tab/>
        <w:t xml:space="preserve">___________________</w:t>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(Employee)                                               Date</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                 ___________________</w:t>
      </w:r>
    </w:p>
    <w:p w:rsidR="00000000" w:rsidDel="00000000" w:rsidP="00000000" w:rsidRDefault="00000000" w:rsidRPr="00000000" w14:paraId="00000034">
      <w:pPr>
        <w:pStyle w:val="Heading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(for and on behalf of the Company)            Date</w:t>
      </w:r>
    </w:p>
    <w:p w:rsidR="00000000" w:rsidDel="00000000" w:rsidP="00000000" w:rsidRDefault="00000000" w:rsidRPr="00000000" w14:paraId="00000035">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w:t>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in company</w:t>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vertAlign w:val="baseline"/>
        </w:rPr>
      </w:pP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Note:</w:t>
        <w:tab/>
        <w:t xml:space="preserve">Where the election is in respect of multiple acquisitions, prior to the date of any subsequent acquisition of a security it may be revoked by agreement between the employee and employer in respect of that and any later acquisition.</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footerReference r:id="rId6" w:type="first"/>
      <w:pgSz w:h="15840" w:w="12240" w:orient="portrait"/>
      <w:pgMar w:bottom="1191" w:top="1440" w:left="1797"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UKMATTERS:47165706.1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017"/>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